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B33A3A"/>
          <w:sz w:val="20"/>
          <w:szCs w:val="20"/>
        </w:rPr>
        <w:t xml:space="preserve">CAPE INFORMATION TECHNOLOGY — UNIT 2</w:t>
      </w:r>
    </w:p>
    <w:p>
      <w:pPr>
        <w:spacing w:after="200"/>
        <w:jc w:val="center"/>
      </w:pPr>
      <w:r>
        <w:rPr>
          <w:b/>
          <w:bCs/>
          <w:color w:val="1C2541"/>
          <w:sz w:val="40"/>
          <w:szCs w:val="40"/>
        </w:rPr>
        <w:t xml:space="preserve">Integrated Project: Sweet Escape Bakery &amp; Café</w:t>
      </w:r>
    </w:p>
    <w:p>
      <w:pPr>
        <w:spacing w:after="300"/>
        <w:jc w:val="center"/>
      </w:pPr>
      <w:r>
        <w:rPr>
          <w:i/>
          <w:iCs/>
          <w:color w:val="3E7C74"/>
          <w:sz w:val="22"/>
          <w:szCs w:val="22"/>
        </w:rPr>
        <w:t xml:space="preserve">A case-study project spanning Modules 1, 2 and 3</w:t>
      </w:r>
    </w:p>
    <w:p>
      <w:pPr>
        <w:pStyle w:val="Heading1"/>
        <w:spacing w:after="130" w:before="260"/>
      </w:pPr>
      <w:r>
        <w:rPr>
          <w:b/>
          <w:bCs/>
          <w:color w:val="B33A3A"/>
        </w:rPr>
        <w:t xml:space="preserve">Project Overview</w:t>
      </w:r>
    </w:p>
    <w:p>
      <w:pPr>
        <w:spacing w:after="120"/>
      </w:pPr>
      <w:r>
        <w:t xml:space="preserve">Sweet Escape Bakery &amp; Café is a small, family-run business that currently records its daily orders, ingredient stock and customer requests on paper order pads and in a single shared spreadsheet. The owner has asked for help modernising these processes. This integrated project asks students to act as IT consultants: analysing the business’s current information flow, designing and building a small relational database to replace the paper system, constructing a simple website presence for the café, and reflecting in writing on the wider organisational, social and ethical issues the business should consider as it adopts new technology.</w:t>
      </w:r>
    </w:p>
    <w:p>
      <w:pPr>
        <w:spacing w:after="120"/>
      </w:pPr>
      <w:r>
        <w:t xml:space="preserve">The project is deliberately built to draw together all three modules of CAPE IT Unit 2: Module 1 (Information Management) through data-flow modelling and database design; Module 2 (Use of IT Tools) through spreadsheet/database software and basic web-page construction; and Module 3 (Social, Organisational and Personal Issues) through a written discussion of the risks, policies and responsibilities that come with digitising a small business.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Learning Outcomes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Model an existing manual process as a data-flow diagram (DFD), at both context and level-1 detail.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Design a normalised relational database (to at least Third Normal Form) from a real, messy set of sample data.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Construct a small, functional web page presenting the business to customers, using basic HTML formatting, colour, links and images.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Evaluate, in writing, the legal, ethical, security and social issues a small business faces when it moves from paper-based to digital record-keeping.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The Scenario</w:t>
      </w:r>
    </w:p>
    <w:p>
      <w:pPr>
        <w:spacing w:after="120"/>
      </w:pPr>
      <w:r>
        <w:t xml:space="preserve">Sweet Escape Bakery &amp; Café takes orders in three ways: customers calling the shop, customers walking in, and (increasingly) customers messaging the café’s social media page. Whichever way an order arrives, a staff member writes it on a paper order slip: customer name, phone number, items ordered, quantities, requested pickup date/time, and any special instructions (e.g. “no nuts”, “happy birthday message on cake”). At the end of each day, one staff member manually copies every slip into a shared spreadsheet so the owner can see the week’s orders. Stock of key ingredients (flour, sugar, eggs, butter, food colouring) is checked by eye against a whiteboard tally, which is frequently out of date. The owner has already noticed problems: duplicated customer entries under slightly different name spellings, missed special instructions, and at least one occasion where the shop ran out of flour mid-week because nobody had updated the whiteboard tally.</w:t>
      </w:r>
    </w:p>
    <w:p>
      <w:r>
        <w:br w:type="page"/>
      </w:r>
    </w:p>
    <w:p>
      <w:pPr>
        <w:pStyle w:val="Heading1"/>
        <w:spacing w:after="130" w:before="260"/>
      </w:pPr>
      <w:r>
        <w:rPr>
          <w:b/>
          <w:bCs/>
          <w:color w:val="B33A3A"/>
        </w:rPr>
        <w:t xml:space="preserve">STUDENT GUIDE</w:t>
      </w:r>
    </w:p>
    <w:p>
      <w:pPr>
        <w:spacing w:after="120"/>
      </w:pPr>
      <w:r>
        <w:t xml:space="preserve">Work through the four stages below in order. Each stage builds on the one before it, so keep your files organised in clearly named folders (e.g. Stage1_DFD, Stage2_Database, Stage3_Website, Stage4_Discussion) as you go.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Stage 1 — Data-Flow Modelling</w:t>
      </w:r>
    </w:p>
    <w:p>
      <w:pPr>
        <w:spacing w:after="120"/>
      </w:pPr>
      <w:r>
        <w:t xml:space="preserve">Using the scenario above, produce: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context (Level-0) diagram showing Sweet Escape Bakery &amp; Café as a single process, with all external entities (Customer, Owner, Supplier) and the data flows between them and the business.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Level-1 DFD that decomposes the single process into at least three sub-processes (for example: 1.0 Take Order, 2.0 Record Order, 3.0 Check &amp; Update Stock), showing the data stores involved (e.g. D1 Order Records, D2 Stock Levels) and correctly labelled data flows between processes, entities and data stores.</w:t>
      </w:r>
    </w:p>
    <w:p>
      <w:pPr>
        <w:spacing w:after="120"/>
      </w:pPr>
      <w:r>
        <w:t xml:space="preserve">Refer back to the “Data-Flow Diagrams” interactive explainer lesson for the correct DFD symbols (process, external entity, data store, data flow) and worked examples of context vs. Level-1 detail before starting.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Stage 2 — Database Design &amp; Normalisation</w:t>
      </w:r>
    </w:p>
    <w:p>
      <w:pPr>
        <w:spacing w:after="120"/>
      </w:pPr>
      <w:r>
        <w:t xml:space="preserve">You are given an unnormalised sample of the café’s current spreadsheet data (an extract is provided below). Using this as your starting point: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Identify the fields, and organise them into an unnormalised table (UNF).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Apply First Normal Form (remove repeating groups, so each field holds a single value).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Apply Second Normal Form (remove partial dependencies on part of a composite key).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Apply Third Normal Form (remove transitive dependencies), producing your final set of related tables.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Draw an Entity-Relationship Diagram (ERD) showing the tables, their primary keys, foreign keys, and the relationships between them (e.g. one customer can place many orders).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Build the database in a DBMS of your choice (e.g. Microsoft Access, MySQL), creating the tables with appropriate data types and constraints, and populate each table with at least five realistic sample records.</w:t>
      </w:r>
    </w:p>
    <w:p>
      <w:pPr>
        <w:spacing w:after="120"/>
      </w:pPr>
      <w:r>
        <w:t xml:space="preserve">Sample unnormalised order data (extract):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2000"/>
        <w:gridCol w:w="2200"/>
        <w:gridCol w:w="1800"/>
        <w:gridCol w:w="1800"/>
      </w:tblGrid>
      <w:tr>
        <w:trPr>
          <w:tblHeader/>
        </w:trPr>
        <w:tc>
          <w:tcPr>
            <w:tcW w:type="dxa" w:w="156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Order No.</w:t>
            </w:r>
          </w:p>
        </w:tc>
        <w:tc>
          <w:tcPr>
            <w:tcW w:type="dxa" w:w="20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Customer</w:t>
            </w:r>
          </w:p>
        </w:tc>
        <w:tc>
          <w:tcPr>
            <w:tcW w:type="dxa" w:w="22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Phone</w:t>
            </w:r>
          </w:p>
        </w:tc>
        <w:tc>
          <w:tcPr>
            <w:tcW w:type="dxa" w:w="18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Items (qty)</w:t>
            </w:r>
          </w:p>
        </w:tc>
        <w:tc>
          <w:tcPr>
            <w:tcW w:type="dxa" w:w="18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Pickup Date</w:t>
            </w:r>
          </w:p>
        </w:tc>
      </w:tr>
      <w:tr>
        <w:tc>
          <w:tcPr>
            <w:tcW w:type="dxa" w:w="156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1001</w:t>
            </w:r>
          </w:p>
        </w:tc>
        <w:tc>
          <w:tcPr>
            <w:tcW w:type="dxa" w:w="20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K. Bailey</w:t>
            </w:r>
          </w:p>
        </w:tc>
        <w:tc>
          <w:tcPr>
            <w:tcW w:type="dxa" w:w="22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876-555-0142</w:t>
            </w:r>
          </w:p>
        </w:tc>
        <w:tc>
          <w:tcPr>
            <w:tcW w:type="dxa" w:w="18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Choc Cake (1), Cupcakes (12)</w:t>
            </w:r>
          </w:p>
        </w:tc>
        <w:tc>
          <w:tcPr>
            <w:tcW w:type="dxa" w:w="18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2026-03-14</w:t>
            </w:r>
          </w:p>
        </w:tc>
      </w:tr>
      <w:tr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1002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M. Grant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876-555-0198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Bread Loaf (2)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2026-03-14</w:t>
            </w:r>
          </w:p>
        </w:tc>
      </w:tr>
      <w:tr>
        <w:tc>
          <w:tcPr>
            <w:tcW w:type="dxa" w:w="156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1003</w:t>
            </w:r>
          </w:p>
        </w:tc>
        <w:tc>
          <w:tcPr>
            <w:tcW w:type="dxa" w:w="20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K Bailey</w:t>
            </w:r>
          </w:p>
        </w:tc>
        <w:tc>
          <w:tcPr>
            <w:tcW w:type="dxa" w:w="22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876-555-0142</w:t>
            </w:r>
          </w:p>
        </w:tc>
        <w:tc>
          <w:tcPr>
            <w:tcW w:type="dxa" w:w="18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Patties (6), Bun (4)</w:t>
            </w:r>
          </w:p>
        </w:tc>
        <w:tc>
          <w:tcPr>
            <w:tcW w:type="dxa" w:w="18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2026-03-15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Notice the inconsistent customer-name spelling (“K. Bailey” vs “K Bailey”) and repeated phone number — this is exactly the kind of data redundancy and inconsistency normalisation is meant to solve. Your final design should give each customer a single unique record, referenced by a Customer ID foreign key in the Orders table, and each order its own set of order-item records rather than a single comma-separated list of items.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Stage 3 — Website Construction</w:t>
      </w:r>
    </w:p>
    <w:p>
      <w:pPr>
        <w:spacing w:after="120"/>
      </w:pPr>
      <w:r>
        <w:t xml:space="preserve">Build a simple, multi-element home page for Sweet Escape Bakery &amp; Café using HTML, including at minimum: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page title and a heading identifying the business.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At least one image (a logo or a photo of a baked item).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short “About Us” paragraph, using formatting tags (e.g. bold, italics) appropriately.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navigation link to at least one other page (e.g. a Menu page or a Contact page), even if that second page is a simple placeholder.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At least one use of colour (via inline style or a simple embedded stylesheet) to distinguish the page from plain black-on-white text.</w:t>
      </w:r>
    </w:p>
    <w:p>
      <w:pPr>
        <w:spacing w:after="120"/>
      </w:pPr>
      <w:r>
        <w:t xml:space="preserve">Refer to the “Remote IT Tools &amp; Building Web Pages” interactive explainer lesson for the specific HTML tags and structure expected, including the difference between a static authoring tool and a content-driven framework.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Stage 4 — Written Discussion</w:t>
      </w:r>
    </w:p>
    <w:p>
      <w:pPr>
        <w:spacing w:after="120"/>
      </w:pPr>
      <w:r>
        <w:t xml:space="preserve">Write a discussion of 500–800 words addressing the following, drawing on Module 3 concepts: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What legal and ethical considerations should Sweet Escape Bakery &amp; Café take into account now that it stores customer names, phone numbers and order histories electronically (e.g. data privacy, consent, secure storage)?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What security risks does the move to a digital system introduce (e.g. unauthorised access, data loss, malware), and what practical mitigation measures would you recommend for a small business with a limited budget?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What internet or social-media policy would you recommend for staff who take orders through the café’s social media page, and why?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Identify one way this digitisation could positively affect the business’s relationship with its customers, and one way it could introduce new risk or responsibility.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Submission Checklist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Stage 1: Context DFD and Level-1 DFD, correctly labelled, submitted as image or PDF.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Stage 2: Normalisation working (UNF → 1NF → 2NF → 3NF), ERD, and the built database file (or a screenshot set of its tables and sample data).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Stage 3: The HTML file(s) for the web page, plus a screenshot of the rendered page.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Stage 4: The written discussion (500–800 words), referencing specific Module 3 concepts by name.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four stages saved in clearly labelled folders/files and submitted together.</w:t>
      </w:r>
    </w:p>
    <w:p>
      <w:r>
        <w:br w:type="page"/>
      </w:r>
    </w:p>
    <w:p>
      <w:pPr>
        <w:pStyle w:val="Heading1"/>
        <w:spacing w:after="130" w:before="260"/>
      </w:pPr>
      <w:r>
        <w:rPr>
          <w:b/>
          <w:bCs/>
          <w:color w:val="B33A3A"/>
        </w:rPr>
        <w:t xml:space="preserve">TEACHER GUIDE</w:t>
      </w:r>
    </w:p>
    <w:p>
      <w:pPr>
        <w:spacing w:after="120"/>
      </w:pPr>
      <w:r>
        <w:t xml:space="preserve">This section supports delivery and assessment of the integrated project. It is intended for the teacher’s use and should not be distributed to students.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Syllabus Objective Mapping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200"/>
        <w:gridCol w:w="5560"/>
      </w:tblGrid>
      <w:tr>
        <w:trPr>
          <w:tblHeader/>
        </w:trPr>
        <w:tc>
          <w:tcPr>
            <w:tcW w:type="dxa" w:w="16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22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Module / Objective</w:t>
            </w:r>
          </w:p>
        </w:tc>
        <w:tc>
          <w:tcPr>
            <w:tcW w:type="dxa" w:w="556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How it is assessed</w:t>
            </w:r>
          </w:p>
        </w:tc>
      </w:tr>
      <w:tr>
        <w:tc>
          <w:tcPr>
            <w:tcW w:type="dxa" w:w="16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Stage 1</w:t>
            </w:r>
          </w:p>
        </w:tc>
        <w:tc>
          <w:tcPr>
            <w:tcW w:type="dxa" w:w="22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Module 1, Obj. 6 (DFDs)</w:t>
            </w:r>
          </w:p>
        </w:tc>
        <w:tc>
          <w:tcPr>
            <w:tcW w:type="dxa" w:w="556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Correct use of DFD symbols; accurate decomposition from context to Level-1; correctly labelled data stores and flows.</w:t>
            </w:r>
          </w:p>
        </w:tc>
      </w:tr>
      <w:tr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Stage 2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Module 1, Obj. 3, 4 &amp; 7–13 (database design, normalisation, construction)</w:t>
            </w:r>
          </w:p>
        </w:tc>
        <w:tc>
          <w:tcPr>
            <w:tcW w:type="dxa" w:w="5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Correct normalisation working shown at each stage (1NF/2NF/3NF); a valid ERD; a working database with appropriate keys and realistic sample data.</w:t>
            </w:r>
          </w:p>
        </w:tc>
      </w:tr>
      <w:tr>
        <w:tc>
          <w:tcPr>
            <w:tcW w:type="dxa" w:w="16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Stage 3</w:t>
            </w:r>
          </w:p>
        </w:tc>
        <w:tc>
          <w:tcPr>
            <w:tcW w:type="dxa" w:w="22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Module 2, Obj. 9, 10 &amp; 11 (web page construction)</w:t>
            </w:r>
          </w:p>
        </w:tc>
        <w:tc>
          <w:tcPr>
            <w:tcW w:type="dxa" w:w="556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Page includes required HTML elements (heading, image, formatted text, link, colour); page renders without errors.</w:t>
            </w:r>
          </w:p>
        </w:tc>
      </w:tr>
      <w:tr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Stage 4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Module 3, Obj. 3, 4, 5 &amp; 6 (security, legal/ethical, risk)</w:t>
            </w:r>
          </w:p>
        </w:tc>
        <w:tc>
          <w:tcPr>
            <w:tcW w:type="dxa" w:w="5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Discussion correctly names and applies specific Module 3 concepts rather than giving generic answers; recommendations are appropriate to a small business context.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Suggested Delivery Timeline (4 sessions)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400"/>
        <w:gridCol w:w="5160"/>
      </w:tblGrid>
      <w:tr>
        <w:trPr>
          <w:tblHeader/>
        </w:trPr>
        <w:tc>
          <w:tcPr>
            <w:tcW w:type="dxa" w:w="18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Session</w:t>
            </w:r>
          </w:p>
        </w:tc>
        <w:tc>
          <w:tcPr>
            <w:tcW w:type="dxa" w:w="24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Focus</w:t>
            </w:r>
          </w:p>
        </w:tc>
        <w:tc>
          <w:tcPr>
            <w:tcW w:type="dxa" w:w="516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Teacher notes</w:t>
            </w:r>
          </w:p>
        </w:tc>
      </w:tr>
      <w:tr>
        <w:tc>
          <w:tcPr>
            <w:tcW w:type="dxa" w:w="18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Scenario introduction + Stage 1 (DFDs)</w:t>
            </w:r>
          </w:p>
        </w:tc>
        <w:tc>
          <w:tcPr>
            <w:tcW w:type="dxa" w:w="516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Work through the context diagram together as a class before releasing students to build their own Level-1 diagram; common error is confusing a data store with an external entity.</w:t>
            </w:r>
          </w:p>
        </w:tc>
      </w:tr>
      <w:tr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Stage 2, Part A (normalisation)</w:t>
            </w:r>
          </w:p>
        </w:tc>
        <w:tc>
          <w:tcPr>
            <w:tcW w:type="dxa" w:w="51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Walk through 1NF → 2NF → 3NF using the sample data as a worked example on the board before students normalise it independently; watch for students skipping 2NF when their key is not composite.</w:t>
            </w:r>
          </w:p>
        </w:tc>
      </w:tr>
      <w:tr>
        <w:tc>
          <w:tcPr>
            <w:tcW w:type="dxa" w:w="18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Stage 2, Part B (build) + Stage 3 (website)</w:t>
            </w:r>
          </w:p>
        </w:tc>
        <w:tc>
          <w:tcPr>
            <w:tcW w:type="dxa" w:w="516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Lab session; students build their database in the chosen DBMS and begin the HTML page in parallel if time allows.</w:t>
            </w:r>
          </w:p>
        </w:tc>
      </w:tr>
      <w:tr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Stage 4 (written discussion) + submission</w:t>
            </w:r>
          </w:p>
        </w:tc>
        <w:tc>
          <w:tcPr>
            <w:tcW w:type="dxa" w:w="51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Review Module 3 vocabulary (risk vs. threat, policy vs. practice) before students write; collect all four stages at the end of the session.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Marking Guide Notes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Award partial credit for Stage 2 even when the final 3NF tables are imperfect, provided the working shows genuine progression through each normal form — the working demonstrates the skill being assessed as much as the final tables 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For Stage 1, a Level-1 diagram that omits a data store entirely is a more serious error than one with a labelling slip; weight accordingly.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For Stage 3, functionality matters more than visual polish — a plain but valid page that meets all five required elements should outscore an elaborate page missing a required element (e.g. no working link).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For Stage 4, penalise generic “use antivirus software” answers that do not engage with the specific scenario; reward answers that name a specific policy type (e.g. an internet policy addressing social-media order-taking) drawn from the syllabus.</w:t>
      </w:r>
    </w:p>
    <w:p>
      <w:pPr>
        <w:pStyle w:val="Heading2"/>
        <w:spacing w:after="130" w:before="260"/>
      </w:pPr>
      <w:r>
        <w:rPr>
          <w:b/>
          <w:bCs/>
          <w:color w:val="3E7C74"/>
        </w:rPr>
        <w:t xml:space="preserve">Sample Answer Key — Normalised Order Table Structure</w:t>
      </w:r>
    </w:p>
    <w:p>
      <w:pPr>
        <w:spacing w:after="120"/>
      </w:pPr>
      <w:r>
        <w:t xml:space="preserve">One acceptable 3NF solution to the Stage 2 sample data (students may reasonably vary table/field names):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Table</w:t>
            </w:r>
          </w:p>
        </w:tc>
        <w:tc>
          <w:tcPr>
            <w:tcW w:type="dxa" w:w="6960"/>
            <w:shd w:fill="3E7C74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Fields (key underlined in bold)</w:t>
            </w:r>
          </w:p>
        </w:tc>
      </w:tr>
      <w:tr>
        <w:tc>
          <w:tcPr>
            <w:tcW w:type="dxa" w:w="24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Customer</w:t>
            </w:r>
          </w:p>
        </w:tc>
        <w:tc>
          <w:tcPr>
            <w:tcW w:type="dxa" w:w="696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CustomerID (PK), Name, Phone</w:t>
            </w:r>
          </w:p>
        </w:tc>
      </w:tr>
      <w:tr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Order</w:t>
            </w:r>
          </w:p>
        </w:tc>
        <w:tc>
          <w:tcPr>
            <w:tcW w:type="dxa" w:w="69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OrderNo (PK), CustomerID (FK), PickupDate</w:t>
            </w:r>
          </w:p>
        </w:tc>
      </w:tr>
      <w:tr>
        <w:tc>
          <w:tcPr>
            <w:tcW w:type="dxa" w:w="240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OrderItem</w:t>
            </w:r>
          </w:p>
        </w:tc>
        <w:tc>
          <w:tcPr>
            <w:tcW w:type="dxa" w:w="6960"/>
            <w:shd w:fill="F4EFE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OrderNo (FK), ItemID (FK), Quantity — composite key (OrderNo + ItemID)</w:t>
            </w:r>
          </w:p>
        </w:tc>
      </w:tr>
      <w:tr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Item</w:t>
            </w:r>
          </w:p>
        </w:tc>
        <w:tc>
          <w:tcPr>
            <w:tcW w:type="dxa" w:w="69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C2541"/>
                <w:sz w:val="20"/>
                <w:szCs w:val="20"/>
              </w:rPr>
              <w:t xml:space="preserve">ItemID (PK), ItemName, UnitPrice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This resolves the repeated-customer and comma-separated-items problems visible in the original unnormalised extract: each customer now has exactly one record (referenced by foreign key), and each order can have any number of order-item rows without repeating groups inside a single field.</w:t>
      </w:r>
    </w:p>
    <w:sectPr>
      <w:pgSz w:w="12240" w:h="15840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2026-09-15T01:38:39.544Z</dcterms:created>
  <dcterms:modified xsi:type="dcterms:W3CDTF">2026-09-15T01:38:39.544Z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